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494"/>
        <w:gridCol w:w="1133"/>
        <w:gridCol w:w="3400"/>
        <w:gridCol w:w="1587"/>
        <w:gridCol w:w="1700"/>
      </w:tblGrid>
      <w:tr w:rsidR="00970D0D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Start w:id="1" w:name="_GoBack"/>
            <w:bookmarkEnd w:id="0"/>
            <w:bookmarkEnd w:id="1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70D0D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970D0D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970D0D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970D0D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970D0D">
            <w:pPr>
              <w:spacing w:line="1" w:lineRule="auto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3"/>
            </w:tblGrid>
            <w:tr w:rsidR="00970D0D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Default="00EC430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2021 г.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Default="00EC43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01.01.2021</w:t>
            </w:r>
          </w:p>
        </w:tc>
      </w:tr>
      <w:tr w:rsidR="00970D0D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70D0D" w:rsidRPr="00ED1748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ED1748" w:rsidRDefault="00EC4309">
                  <w:pPr>
                    <w:jc w:val="center"/>
                    <w:rPr>
                      <w:sz w:val="24"/>
                      <w:szCs w:val="24"/>
                    </w:rPr>
                  </w:pPr>
                  <w:r w:rsidRPr="00ED1748">
                    <w:rPr>
                      <w:color w:val="000000"/>
                      <w:sz w:val="24"/>
                      <w:szCs w:val="24"/>
                    </w:rPr>
                    <w:t>ГРБС</w:t>
                  </w:r>
                </w:p>
              </w:tc>
            </w:tr>
          </w:tbl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0D0D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0D0D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right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center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00750267</w:t>
            </w:r>
          </w:p>
        </w:tc>
      </w:tr>
      <w:tr w:rsidR="00970D0D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970D0D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970D0D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ED1748" w:rsidRDefault="00EC4309">
            <w:pPr>
              <w:rPr>
                <w:color w:val="000000"/>
                <w:sz w:val="24"/>
                <w:szCs w:val="24"/>
                <w:u w:val="single"/>
              </w:rPr>
            </w:pPr>
            <w:r w:rsidRPr="00ED1748">
              <w:rPr>
                <w:color w:val="000000"/>
                <w:sz w:val="24"/>
                <w:szCs w:val="24"/>
                <w:u w:val="single"/>
              </w:rPr>
              <w:t>Контрольно-счётный орган - Контрольно-счётная палата городского округа Евпатория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right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center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902</w:t>
            </w:r>
          </w:p>
        </w:tc>
      </w:tr>
      <w:tr w:rsidR="00970D0D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  <w:u w:val="single"/>
              </w:rPr>
            </w:pPr>
            <w:r w:rsidRPr="00ED1748">
              <w:rPr>
                <w:color w:val="000000"/>
                <w:sz w:val="24"/>
                <w:szCs w:val="24"/>
                <w:u w:val="single"/>
              </w:rPr>
              <w:t>Бюджет муниципального образования городской округ Евпатория Республики Крым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970D0D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right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70D0D" w:rsidRPr="00ED1748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ED1748" w:rsidRDefault="00EC4309">
                  <w:pPr>
                    <w:jc w:val="center"/>
                    <w:rPr>
                      <w:sz w:val="24"/>
                      <w:szCs w:val="24"/>
                    </w:rPr>
                  </w:pPr>
                  <w:r w:rsidRPr="00ED1748">
                    <w:rPr>
                      <w:color w:val="000000"/>
                      <w:sz w:val="24"/>
                      <w:szCs w:val="24"/>
                    </w:rPr>
                    <w:t>35712000</w:t>
                  </w:r>
                </w:p>
              </w:tc>
            </w:tr>
          </w:tbl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970D0D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970D0D" w:rsidRPr="00ED1748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ED1748" w:rsidRDefault="00EC4309">
                  <w:pPr>
                    <w:rPr>
                      <w:sz w:val="24"/>
                      <w:szCs w:val="24"/>
                    </w:rPr>
                  </w:pPr>
                  <w:r w:rsidRPr="00ED1748">
                    <w:rPr>
                      <w:color w:val="000000"/>
                      <w:sz w:val="24"/>
                      <w:szCs w:val="24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</w:tr>
      <w:tr w:rsidR="00970D0D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970D0D">
            <w:pPr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970D0D" w:rsidRPr="00ED1748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ED1748" w:rsidRDefault="00EC4309">
                  <w:pPr>
                    <w:rPr>
                      <w:sz w:val="24"/>
                      <w:szCs w:val="24"/>
                    </w:rPr>
                  </w:pPr>
                  <w:r w:rsidRPr="00ED1748">
                    <w:rPr>
                      <w:color w:val="000000"/>
                      <w:sz w:val="24"/>
                      <w:szCs w:val="24"/>
                    </w:rPr>
                    <w:t>Единица измерения: руб.</w:t>
                  </w:r>
                </w:p>
              </w:tc>
            </w:tr>
          </w:tbl>
          <w:p w:rsidR="00970D0D" w:rsidRPr="00ED1748" w:rsidRDefault="00970D0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right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70D0D" w:rsidRPr="00ED1748" w:rsidRDefault="00EC4309">
            <w:pPr>
              <w:jc w:val="center"/>
              <w:rPr>
                <w:color w:val="000000"/>
                <w:sz w:val="24"/>
                <w:szCs w:val="24"/>
              </w:rPr>
            </w:pPr>
            <w:r w:rsidRPr="00ED1748"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970D0D" w:rsidRDefault="00970D0D">
      <w:pPr>
        <w:rPr>
          <w:vanish/>
        </w:rPr>
      </w:pPr>
      <w:bookmarkStart w:id="2" w:name="__bookmark_3"/>
      <w:bookmarkEnd w:id="2"/>
    </w:p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494"/>
        <w:gridCol w:w="1133"/>
        <w:gridCol w:w="566"/>
        <w:gridCol w:w="2834"/>
        <w:gridCol w:w="1587"/>
        <w:gridCol w:w="1700"/>
      </w:tblGrid>
      <w:tr w:rsidR="00970D0D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  <w:jc w:val="center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  <w:jc w:val="center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  <w:jc w:val="center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  <w:jc w:val="center"/>
            </w:pP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 w:rsidP="00ED1748">
            <w:pPr>
              <w:jc w:val="center"/>
              <w:rPr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t>Общие сведения</w:t>
            </w:r>
            <w:r w:rsidRPr="007444D0">
              <w:rPr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7444D0">
                  <w:pPr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Контрольно-счётный орган – Контрольно-счетная палата городского округа Евпатория Республики Крым (сокращенное наименование - КСП ГО Евпатория РК) является постоянно действующим органом внешнего муниципального финансового контроля, образуется Евпаторийским городским советом Республики Крым и ему подотчетен.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является органом местного самоуправления, является муниципальным казенным учреждением, обладает правами юридического лица, имеет гербовую печать и бланки со своим наименованием и с изображением герба городского округа Евпатория, самостоятельно осуществляет финансово-хозяйственную деятельность, имеет самостоятельный баланс, обладает имуществом, которое закреплено за ним на праве оперативного управления (решение Евпаторийского городского совета Республики Крым от 08.10.14 г. № 1-2/10 «О создании контрольно-счётного органа – контрольно-счетной палаты городского округа Евпатория и наделении его правами юридического лица»).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Руководство КСП ГО Евпатория РК осуществляет председатель, назначаемый на должность решением Евпаторийского городского совета Республики Крым.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Председатель Контрольно-счётного органа-Контрольно-счетной палаты городского округа Евпатория Республики Крым - Кудеревко Наталья Стефановна, действующий на основании решения Евпаторийского городского совета Республики Крым от 25 сентября 2020 года № 2-21/1 "О назначении на должность председателя Контрольно-счётного органа - Контрольно-счетной палаты городского округа Евпатория Республики Крым".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Юридический и фактический адрес: 297408, Российская Федерация, Республика Крым, г. Евпатория, переулок Голикова, дом 6.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Регистрационные данные: ОГРН 1149102099288 (свидетельство о государственной регистрации юридического лица от 28 ноября 2014 года); ИНН 9110005512 КПП 911001001 (свидетельство о постановке на учет Российской организации в налоговом органе по месту ее нахождения от 28 ноября 2014 года).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Статистические данные: ОКПО 00750267,ОКАТО 35409000000, ОКТМО  35712000001,ОКОГУ 3400200,ОКФС 14, ОКОПФ 75404.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является: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b/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главным администратором доходов по КБК: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902 1 16 09040 04 0000 140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"Денежные средства, изымаемые в собственность городского округа в соответствии с решениями судов (за исключением обвинительных приговоров судов)",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902 1 16 01154 01 0000 140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902 1 16 01157 01 0000 140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неперечислением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902 1 16 01194 01 0000 140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902 1 16 10123 01 0041 140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902 1 17 01040 04 0000 180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"Невыясненные поступления, зачисляемые в бюджеты городских округов".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b/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- главным распорядителем бюджетных средств, получателем бюджетных средств по КБК: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902 0106 72 2 00 00110 121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"Фонд оплаты труда государственных (муниципальных) органов",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902 0106 72 2 00 00190 122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"Иные выплаты персоналу государственных (муниципальных) органов, за исключением фонда оплаты труда",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902 0106 72 2 00 00110 129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"Взносы по обязательному социальному страхованию на выплаты денежного содержания и иные выплаты работникам государственных (муниципальных) органов",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902 0106 72 2 00 00190 242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"Закупка товаров, работ, услуг в сфере информационно-коммуникационных технологий",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902 0106 72 2 00 00190 244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"Прочая закупка товаров, работ и услуг",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lastRenderedPageBreak/>
                    <w:t>902 0106 72 2 00 00190 853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"Уплата иных платежей",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902 0705 72 2 00 00190 244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"Прочая закупка товаров, работ и услуг".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Управлением Федерального казначейства по Республике Крым учреждению открыты следующие лицевые счета: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лицевой счет главного распорядителя бюджетных средств № 01753206180;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лицевой счет получателя бюджетных средств № 03753206180;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лицевой счет администратора доходов бюджета № 04753206180;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лицевой счет для учета операций со средствами, поступающими во временное распоряжение № 05753206180.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Финансирование расходов на выполнение функций учреждения осуществляется за счет средств, предусмотренных в бюджете муниципального образования городской округ Евпатория. Средства, полученные из бюджета муниципального образования, расходуются учреждением в соответствии с бюджетной сметой.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Бухгалтерский учет в учреждении осуществляется самостоятельно, уполномоченным лицом. Бухгалтерский учет автоматизирован: используется программа «1С: Бухгалтерский учет в государственных учреждениях» (версия 8.2.). Учет заработной платы ведется в программе «1С: Зарплата и кадры государственного учреждения».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lastRenderedPageBreak/>
              <w:t>Раздел 1 «Организационная структура субъекта бюджетной отчетности»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является органом местного самоуправления, является муниципальным казенным учреждением, обладает правом правотворческой инициативы по вопросам своей деятельности.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Основными задачами являются: организация и осуществление контроля за законностью, результативностью (эффективностью и экономностью) использования средств бюджета городского округа Евпатория Республики Крым, а также средств, получаемых местным бюджетом из иных источников, предусмотренных законодательством Российской Федерации.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осуществляет следующие полномочия: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1) контроль за исполнением бюджета муниципального образования;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2) экспертиза проектов бюджета муниципального образования;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3) внешняя проверка годового отчета об исполнении бюджета городского округа Евпатория Республики Крым;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4) организация и осуществление контроля за законностью, результативностью (эффективностью и экономностью) использования средств бюджета городского округа Евпатория Республики Крым, а также средств, получаемых бюджетом городского округа Евпатория Республики Крым из иных источников, предусмотренных законодательством Российской Федерации;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5) контроль за соблюдением установленного порядка управления и распоряжения имуществом, находящимся в собственности городского округа Евпатория Республики Крым, в том числе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охраняемыми результатами интеллектуальной деятельности и средствами индивидуализации, принадлежащими муниципальному образованию;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6) оценка эффективности предоставления налоговых и иных льгот и преимуществ, бюджетных кредитов за счет средств бюджета муниципального образования,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образования и имущества, находящегося в муниципальной собственности;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Евпатория Республики Крым, а также муниципальных программ;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8) анализ бюджетного процесса в муниципальном образовании и подготовка предложений, направленных на его совершенствование;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9) подготовка информации о ходе исполнения бюджета муниципального образования, о результатах проведенных контрольных и экспертно-аналитических мероприятий и представление такой информации в Евпаторийский городской совет Республики Крым и Главе города;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10) контроль за законностью, результативностью (эффективностью и экономностью) использования средств бюджета городского округа Евпатория Республики Крым;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11) анализ данных реестра расходных обязательств муниципального образования на предмет выявления соответствия между расходными обязательствами муниципального образования, включенными в реестр расходных обязательств и расходными обязательствами, планируемыми к финансированию в отчетном финансовом году в соответствии с проектом бюджета городского округа Евпатория Республики Крым;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12) контроль за ходом и итогами реализации программ и планов развития муниципального образования;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13) мониторинг исполнения бюджета муниципального образования;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14) анализ социально-экономической ситуации в муниципальном образовании;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15) содействие организации внутреннего финансового контроля в исполнительных органах муниципального образования;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16) участие в пределах полномочий в мероприятиях, направленных на противодействие коррупции;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17)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бюджета (ст. 268.1 БК РФ);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18) осуществление контроля за достоверностью, полнотой и соответствием нормативным требованиям составления и предоставления бюджетной отчетности главных администраторов бюджетных средств, квартального и годового отчетов об исполнении бюджета (ст. 268.1 БК РФ);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19) аудит в сфере закупок (ст. 98 Федерального закона № 44-ФЗ);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20) осуществление контроля в иных сферах, установленных Федеральным законом от 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 (ст. 268.1 БК РФ);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21)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иными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нормативными правовыми актами представительного органа муниципального образования.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Деятельность КСП ГО Евпатория РК основывается на принципах законности, объективности, эффективности, независимости и гласности.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образуется в составе председателя, заместителя председателя, аудиторов и аппарата КСП ГО Евпатория РК.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Председатель, заместитель председателя и аудиторы замещают муниципальные должности.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состав аппарата КСП ГО Евпатория РК входят: заведующий сектором бухгалтерского учета, отчетности и информационно-аналитической работы, инспекторы и иные штатные работники.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Права, обязанности и ответственность работников аппарата КСП ГО Евпатория РК определяются федеральным законодательством, законодательством Российской Федерации и Республики Крым о муниципальной службе, регламентом КСП ГО Евпатория РК.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КСП ГО Евпатория РК подведомственных учреждений не имеет.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lastRenderedPageBreak/>
              <w:t>Раздел 2 «Результаты деятельности субъекта бюджетной отчетности»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Для достижения результативности КСП ГО Евпатория РК в отчетном периоде были проведены расходы: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расходы, связанные со служебными командировками на общую сумму 100 431,311 руб., в т. ч. суточные на общую сумму 3 700,00 руб., проезд и проживание - 96 731,31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услуги связи на общую сумму 20 985,64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коммунальные услуги на общую сумму 62 471,92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работы, услуги по содержанию имущества (техническое обслуживание средств охраны, заправка картриджей, ремонт </w:t>
                  </w:r>
                  <w:proofErr w:type="spellStart"/>
                  <w:proofErr w:type="gramStart"/>
                  <w:r w:rsidRPr="007444D0">
                    <w:rPr>
                      <w:color w:val="000000"/>
                      <w:sz w:val="24"/>
                      <w:szCs w:val="24"/>
                    </w:rPr>
                    <w:t>орг.техники</w:t>
                  </w:r>
                  <w:proofErr w:type="spellEnd"/>
                  <w:proofErr w:type="gramEnd"/>
                  <w:r w:rsidRPr="007444D0">
                    <w:rPr>
                      <w:color w:val="000000"/>
                      <w:sz w:val="24"/>
                      <w:szCs w:val="24"/>
                    </w:rPr>
                    <w:t>, техническое обслуживание газового оборудования, поверка сигнализатора газа, проверка дымовых и вентиляционных каналов, техническое обслуживание систем кондиционирования) на общую сумму 51 239,68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прочие работы и услуги (приобретение неисключительных прав на использование программных продуктов, доступ к ЭВ Система "Гарант", доступ к ИСС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Аюдар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Инфо", продление лицензии (антивирус), услуги по охране помещения, участие в конференциях) на общую сумму 283 810,72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приобретение офисной мебели на общую сумму 18 600,00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приобретение канцелярских и хозяйственных товаров на общую сумму 52 345,00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членские взносы в Союз МКСО на общую сумму 19 000,00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расходы на профессиональную переподготовку на общую сумму 24 350,00 руб., в том числе по направлениям подготовки: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1. Профессиональная переподготовка "Ведение бухгалтерского учета и формирование бюджетной отчетности" - 1 чел. на сумму 7 350,00 руб.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2. Повышение квалификации "Финансовый контроль деятельности органов муниципальной власти: организация, методика, реализация результатов" - 1 чел. на сумму 17 000,00 руб.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Основными мероприятиями по поддержанию технического состояния основных средств на надлежащем уровне и обеспечению их сохранности является правильная   эксплуатация и бережное отношение сотрудников учреждения к имуществу, осуществляется своевременное техническое обслуживание компьютерной техники и периферийных устройств для поддержания необходимых эксплуатационных характеристик, обеспечивающих их бесперебойную работу.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Рабочие места сотрудников оборудованы компьютерной техникой, которая имеет доступ к сети Интернет.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Лимиты потребления тепло-энергоресурсов соблюдаются, перерасхода нет. Приобретенные материальные запасы поступили своевременно и в полном объеме оприходованы.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Договора и контракты заключены в пределах доведенных лимитов бюджетных обязательств.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Структура и штатная численность КСП ГО Евпатория РК устанавливается решением Евпаторийского городского совета Республики Крым.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Штатная численность составляет - 9 шт. единиц.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Среднесписочная численность за отчетный период 2020 года составляет 8 человек.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Фактически занято - 8 шт. единиц, вакансия - 1 шт. единица.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lastRenderedPageBreak/>
              <w:t>Раздел 3 «Анализ отчета об исполнении бюджета субъектом бюджетной отчетности»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Таблица 3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«Сведения об исполнении тестовых статей закона (решения) о бюджете» КСП ГО Евпатория РК в связи с отсутствием необходимости принятия нормативно-правовых актов при исполнении бюджета муниципального образования городской округ Евпатория Республики Крым не заполняется.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форме 0503164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об исполнении бюджета" по состоянию на 01.01.2021 отражены: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 xml:space="preserve">разделе "Доходы бюджета"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при годовом плане 193 377,00 руб. поступило доходов на сумму 194 315,02 руб. или 100,49%, в том числе по КБК: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902 1 16 01154 01 0000 140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контроля" плановые назначения утверждены в сумме 157 000,00 руб. фактически поступило доходов в сумме 160 300,00 руб. - доходы, поступившие от уплаты административных штрафов за нарушение бюджетного законодательства Российской Федерации, поступивших от физических лиц, согласно 17 постановлений мирового судьи. Фактические доходы превысили запланированные в связи с тем, что уплата административного штрафа в сумме 3 300,00 руб. поступила в 31декабря 2020 года и привести планируемые доходы в соответствие к фактически поступившим не представляется возможным, в связи с завершением финансового года. В связи с тем, что фактическое поступление составило более 95% и не более 105% данный КБК не подлежит отражению;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>902 1 16 01194 01 0000 140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контроля" плановые назначения утверждены в сумме 2 962,00 руб. фактически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поступило доходов в сумме 600,00 руб. - доходы, поступившие от уплаты административных штрафов за нарушение бюджетного законодательства Российской Федерации, поступивших от физических лиц, согласно 2 постановлений мирового судьи, что составляет 20,26%. Низкий процент исполнения обусловлен тем, что из 8 составленных протоколов по 5 приняты постановления мирового судьи в виде предупреждения и 1 протокол находится на рассмотрении у мирового судьи;</w:t>
                  </w:r>
                </w:p>
                <w:p w:rsidR="00970D0D" w:rsidRPr="007444D0" w:rsidRDefault="007444D0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EC4309" w:rsidRPr="007444D0">
                    <w:rPr>
                      <w:b/>
                      <w:color w:val="000000"/>
                      <w:sz w:val="24"/>
                      <w:szCs w:val="24"/>
                    </w:rPr>
                    <w:t>902 1 16 10123 01 0041 140</w:t>
                  </w:r>
                  <w:r w:rsidR="00EC4309" w:rsidRPr="007444D0">
                    <w:rPr>
                      <w:color w:val="000000"/>
                      <w:sz w:val="24"/>
                      <w:szCs w:val="24"/>
                    </w:rPr>
                    <w:t xml:space="preserve"> "Доходы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задолженности)" плановые назначения утверждены в сумме 33 415,00 руб. фактически поступило 33 415,02 руб. В связи с тем, что фактическое поступление составило более 95% и не более 105% данный КБК не подлежит отражению.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За аналогичный период предыдущего года поступило администрируемых доходов в сумме 171 884,98 руб. Рост поступлений по сравнению с аналогичным периодом предыдущего года составил 22 430,04 руб. или 13% и связан с увеличением числа выявленных нарушений и привлеченных к административной ответственности виновных лиц.</w:t>
                  </w: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7444D0">
                    <w:rPr>
                      <w:b/>
                      <w:color w:val="000000"/>
                      <w:sz w:val="24"/>
                      <w:szCs w:val="24"/>
                    </w:rPr>
                    <w:t xml:space="preserve">разделе «Расходы бюджета»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при уточненном годовом плане 7 484 059,00 руб., фактически исполнено плановых назначений в отчетном периоде на сумму 7 442 317,47 руб., что составляет 99,44%,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по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ЦСР 902 0106 7220000110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плановые назначения утверждены в сумме 6 829 045,00 руб. фактически исполнено 6 809 083,20 руб. или 99,71%, в связи с превышением 95% фактического исполнения от запланированного, показатель не подлежит отражению;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по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ЦСР 902 0106 7220000190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плановые назначения утверждены в сумме 630 664,00 руб. фактически исполнено 608 884,27 руб. или 96,55%, в связи с превышением 95% фактического исполнения от запланированного, показатель не подлежит отражению;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по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ЦСР 902 0705 7220000190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утверждено плановых назначений в сумме 24 350,00 руб., исполнено в отчетном периоде на сумму 24 350,00 руб. или 100,00%, в связи с превышением 95% фактического исполнения от планового процента исполнения показатель не подлежит отражению.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отчетном периоде учреждением было заключено 31 муниципальных контрактов (договоров) на общую сумму 518 887,76 руб., что составляет 96,94% от суммы 535 284,00 руб. доведенных лимитов бюджетных обязательств на закупку товаров, работ и услуг на 2020 год.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Принятых бюджетных обязательств (денежных обязательств) текущего (отчетного) года сверх утвержденного объема бюджетных ассигнований и (или) лимитов бюджетных обязательств – нет.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Решения, приводящие к увеличению численности работников не принимаются.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lastRenderedPageBreak/>
              <w:t>Раздел 4 «Анализ показателей бухгалтерской отчетности субъекта бюджетной отчетности»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разделе 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. Принятые бюджетные обязательства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формы 0503128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"Отчет о бюджетных обязательствах" в графе 11 "Не исполнено принятых бюджетных обязательств" отражена экономия по оплате труда и исполнению договоров на сумму 5 572,81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- экономия по расходам фонда оплаты труда на сумму 488,01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закупкам товаров, работ и услуг для обеспечения государственных (муниципальных) нужд на сумму 5 084,80 руб.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разделе 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. Принятые бюджетные обязательства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формы 0503128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"Отчет о бюджетных обязательствах" в графе 12 "Не исполнено принятых денежных обязательств" отражена кредиторская задолженность за услуги связи и потребленную электроэнергию за декабрь 2020 года в сумме 2 347,61 руб. Расчетные документы предоставлены в соответствии с условиями договоров и приняты к учету в период подготовки годовой отчетности за 2020 год в соответствии с п. 16 СГС «Концептуальные основы».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В разделе 3.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Обязательства следующих финансовых годов, следующих за текущим (отчетным) финансовым годом формы 0503128 "Отчет о бюджетных обязательствах" отражены:</w:t>
                  </w:r>
                </w:p>
                <w:p w:rsidR="00970D0D" w:rsidRPr="005D399B" w:rsidRDefault="00EC4309">
                  <w:pPr>
                    <w:spacing w:before="190" w:after="190"/>
                    <w:jc w:val="both"/>
                    <w:rPr>
                      <w:b/>
                      <w:sz w:val="24"/>
                      <w:szCs w:val="24"/>
                    </w:rPr>
                  </w:pP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- по расходам: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в графе 4 по строке 800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– отражены доведенные бюджетные ассигнования в сумме 38 968 410,00 руб., в соответствии с решением Евпаторийского городского совета Республики Крым «О бюджете муниципального образования городской округ Евпатория Республики Крым на 2020 год и плановый период 2021 и 2022 годов» от 09.12.2019 № 2-7/1 в сумме 23 427 430,00 руб. и решением Евпаторийского городского совета Республики Крым «О бюджете муниципального образования городской округ Евпатория Республики Крым на 2021 год и на плановый период 2022 и 2023 годов» от 29.12.2020 № 2-26/5 в сумме 15 540 980,00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в графе 5 по строке 800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– отражены лимиты бюджетных обязательств на 2021 год в сумме 7 770 490,00 руб., доведенные ДФА г. Евпатории РК посредством СУФД, в декабре 2020 года расходным расписанием от 30.12.2020 № 902/20618/002;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в графе 7 по строке 800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– принятые бюджетные обязательства в сумме 344 234,98 руб.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из них: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отложенные обязательства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- в графе 7 по строке 860 резервы предстоящих расходов на 2021 год в сумме 344 234,98 руб., а именно: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резерв на оплату отпусков – 264 389,42 рублей;</w:t>
                  </w:r>
                </w:p>
                <w:p w:rsidR="00970D0D" w:rsidRDefault="00EC4309">
                  <w:pPr>
                    <w:spacing w:before="190" w:after="19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резерв начислений страховых взносов на оплату отпусков – 79 845,56 рублей.</w:t>
                  </w:r>
                </w:p>
                <w:p w:rsidR="005D399B" w:rsidRPr="007444D0" w:rsidRDefault="005D399B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форме 0503130 в разделе II.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Финансовые активы отражено: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250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Дебиторская задолженность по доходам (020500000, 020900000),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всего на начало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отражена дебиторская задолженность по уплате административного штрафа в сумме 73 415,02 руб., согласно постановлений мирового судьи от 06.09.2018 № 5-42-330/2018, от 06.09.2018 № 5-42-331/2018, от 11.10.2018 № 5-42-281/2018, от 11.10.2018 № 5-42-292/2018, от 01.07.2019 № 5-42-274/2019, от 07.07.2019 № 5-42-272/2019, решения Евпаторийского городского суда от 06.08.2019 № 91MS0042-01-2019-000465-48. По постановлениям мирового судьи от 06.09.2018 № 5-42-330/2018, от 06.09.2018 № 5-42-331/2018, от 11.10.2018 № 5-42-292/2018, от 11.10.2018 № 5-42-281/2018 срок исполнения наступил и открыты исполнительные производства № 40697/18/82011-ИП от 25.12.2018, № 40695/18/82011-ИП от 25.12.2018, № 7481/19/82011-ИП от 15.02.2019, № 7478/19/82011-ИП от 15.02.2019. По постановлениям мирового судьи от 01.07.2019 № 5-42-274/2019, от 07.07.2019 № 5-42-272/2019 и решению Евпаторийского городского суда от 06.08.2019 № 91MS0042-01-2019-000465-48 срок исполнения наступил, задолженность подлежит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принудительному взысканию Федеральной службой судебных приставов, но информации об открытии исполнительного производства КСП ГО Евпатория РК не имеет;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на конец отчетного периода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– дебиторская задолженность по уплате административного штрафа в сумме 20 000,00 руб., согласно постановлений мирового судьи от 12.12.2019 № 5-42-503/2019, от 30.06.2020 № 5-42-177/2020, от 16.09.2020 № 5-43-332/2020, от 30.11.2020 № 05-0418/43/2020. По постановлениям мирового судьи от 16.09.2020 № 5-43-332/2020, от 30.11.2020 № 05-0418/43/2020 на сумму 9 700,00 руб. срок исполнения не наступил. По постановлению мирового судьи от 30.06.2020 № 5-42-177/2020 на сумму 10 000,00 руб. срок исполнения наступил и открыто исполнительное производство от 25.11.2020 № 91633/20/82011-ИП. По постановлению мирового судьи от 12.12.2019 № 5-42-503/2019 на сумму 300,00 руб. срок исполнения наступил, задолженность подлежит принудительному взысканию Федеральной службой судебных приставов, но информации об открытии исполнительного производства КСП ГО Евпатория РК не имеет. 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260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Дебиторская задолженность по выплатам (020600000, 020800000, 30300000), всего на начало года отражена задолженность подотчетного лица учреждения по выданным из кассы в подотчет денежных документов (почтовые марки) в сумме 3 264,85 руб., на конец отчетного периода в сумме 1 619,00 руб.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форме 0503130 в разделе III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. Обязательства отражено: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410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Кредиторская задолженность по выплатам (030200000, 020800000, 030402000, 030403000), всего: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на начало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отражена кредиторская задолженность в сумме 4 078,02 руб., в том числе в сумме 2 679,36 руб. за услуги связи и потребленную электроэнергию за декабрь 2019 года, которая образовалась в связи с тем, что расчетные документы предоставлены и приняты к учету в период подготовки годовой отчетности за 2019 год и в сумме 1 398,66 руб., которая образовалась в следствии исправления ошибок прошлых лет в текущем отчетном </w:t>
                  </w:r>
                  <w:proofErr w:type="gramStart"/>
                  <w:r w:rsidRPr="007444D0">
                    <w:rPr>
                      <w:color w:val="000000"/>
                      <w:sz w:val="24"/>
                      <w:szCs w:val="24"/>
                    </w:rPr>
                    <w:t>периоде ;</w:t>
                  </w:r>
                  <w:proofErr w:type="gramEnd"/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на конец отчетного периода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кредиторская задолженность в сумме 2 347,61 руб. за услуги связи и потребленную электроэнергию за декабрь 2020 года, которая образовалась в связи с тем, что расчетные документы предоставлены в соответствии с условиями договоров и приняты к учету в период подготовки годовой отчетности за 2020 год в соответствии с п. 16 СГС «Концептуальные основы»;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420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Расчеты по платежам в бюджеты (030300000), всего: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на начало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кредиторская задолженность в сумме 694,52 руб., которая образовалась в следствии исправления ошибок прошлых лет в текущем отчетном периоде.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470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Кредиторская задолженность по доходам (020500000, 020900000), всего на начало года и на конец отчетного периода отражена кредиторская задолженность в сумме 10 000,00 руб. – сумма излишне (ошибочно) уплаченного административного штрафа физическим лицом. Задолженность имеет заявительный характер и будет погашена в момент обращения о возврате;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510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Доходы будущих периодов (040140000) отражена сумма доходов по уплате административного штрафа, согласно постановлений мирового судьи, срок уплаты, которых наступает в следующих отчетных периодах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строке 520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Резервы предстоящих расходов (040160000) отражены резервы на оплату отпусков и начислений страховых взносов на оплату отпусков на начало года в сумме 416 449,43 руб. и на конец отчетного периода в сумме 344 234,98 руб.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lastRenderedPageBreak/>
                    <w:t>По забалансовому счету 01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"Имущество полученное в пользование" на начало года и на конец отчетного периода отражено имущество в сумме 210 647,00 руб. - неисключительные права (простая (неисключительная) лицензия на использование оперативной системы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Microsoft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Windows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7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64-bit, 1С:БГУ 8, ред. 2.0, 1С:Зарплата и кадры государственного учреждения 8,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Dr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Web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Desktop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Security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Windows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(Комплексная защита),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КриптоПро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CSP версии 4.0, использование базы данных электронной системы «Госфинансы», использование автоматизированной информационной системы «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Вереск.Контроль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».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забалансовому счету 04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«Сомнительная задолженность» на конец отчетного периода отражена просроченная дебиторская задолженность в сумме 40 000,00 руб., которая по результатам годовой инвентаризации признана сомнительной как задолженность, по которой в обозримом будущем поступления денежных средств в погашение (исполнение) данной задолженности не ожидается и не соответствующая критериям признания актива. </w:t>
                  </w: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5D399B">
                    <w:rPr>
                      <w:b/>
                      <w:color w:val="000000"/>
                      <w:sz w:val="24"/>
                      <w:szCs w:val="24"/>
                    </w:rPr>
                    <w:t>По забалансовому счету 21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"Основные средства в эксплуатации" отражены </w:t>
                  </w:r>
                  <w:proofErr w:type="gramStart"/>
                  <w:r w:rsidRPr="007444D0">
                    <w:rPr>
                      <w:color w:val="000000"/>
                      <w:sz w:val="24"/>
                      <w:szCs w:val="24"/>
                    </w:rPr>
                    <w:t>основные средства</w:t>
                  </w:r>
                  <w:proofErr w:type="gram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стоимость которых менее либо равна 10 000,00 руб. на начало года в сумме 165 490,88 руб., на конец отчетного периода в сумме 189 240,98 руб.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5D399B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ED1748">
                    <w:rPr>
                      <w:color w:val="000000"/>
                      <w:sz w:val="24"/>
                      <w:szCs w:val="24"/>
                    </w:rPr>
                    <w:t>В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 xml:space="preserve"> форме 0503168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 движении нефинансовых активов"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отражено поступление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основных средств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на сумму 39 600,00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приобретено основных средств за денежные средства на общую сумму 18 600,00 руб., из них: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счету 0101Х6000 «Инвентарь производственный и хозяйственный» офисные кресла 2 шт. на сумму 18 600,00 руб.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счету 0101Х4000 «Машины и оборудование» основные средства - отдельные элементы системы видеонаблюдения, которые соответствуют критериям актива, согласно СГС «Основные средства» после завершения монтажных работ на общую сумму 21 000,00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жесткий диск 1 шт. на сумму 3 300,00 руб.,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камера видеонаблюдения внешняя 1 шт. на сумму 3 300,00 руб.,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камера видеонаблюдения купольная 1 шт. на сумму 1 900,00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монитор 1 шт. на сумму 5 000,00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регистратор 4-х канальный 1 шт. на сумму 7 500,00 руб. 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0503168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 движении нефинансовых активов"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отражено выбытие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основных средств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на сумму 26 100,00 руб. - выбытие основных средств, балансовая стоимость которых менее либо равна 10 000,00 руб. с одновременным отражением этих основных средств на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забалансовом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счете 21.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0503168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 движении нефинансовых активов"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отражено поступление материальных запасов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на сумму 52 345,00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канцелярские и писчебумажные товары на сумму 38 005,00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хозяйственные товары на сумму 14 340,00 руб.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0503168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 движении нефинансовых активов"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отражено выбытие материальных запасов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на сумму 60 343,49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- списание материальных запасов на нужды учреждения: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1) канцелярские и писчебумажные товары на сумму 46 580,04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2) хозяйственные товары на сумму 13 763,45 руб.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Остатки вложений в нефинансовые активы и нефинансовые активы в пути отсутствуют.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0503169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по дебиторской и кредиторской задолженности" по состоянию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на 01.01.2020 года отражена дебиторская задолженность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76 679,87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20545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73 415,02 руб. - задолженность по уплате административного штрафа, согласно постановлений мирового судьи от 06.09.2018 № 5-42-330/2018, от 06.09.2018 № 5-42-331/2018, от 11.10.2018 № 5-42-281/2018, от 11.10.2018 № 5-42-292/2018, от 01.07.2019 № 5-42-274/2019, от 07.07.2019 № 5-42-272/2019, решения Евпаторийского городского суда от 06.08.2019 № 91MS0042-01-2019-000465-48. По постановлениям мирового судьи от 06.09.2018 № 5-42-330/2018, от 06.09.2018 № 5-42-331/2018, от 11.10.2018 № 5-42-292/2018, от 11.10.2018 № 5-42-281/2018 срок исполнения наступил и открыты исполнительные производства № 40697/18/82011-ИП от 25.12.2018, № 40695/18/82011-ИП от 25.12.2018, № 7481/19/82011-ИП от 15.02.2019, № 7478/19/82011-ИП от 15.02.2019. По постановлениям мирового судьи от 01.07.2019 № 5-42-274/2019, от 07.07.2019 № 5-42-272/2019 и решению Евпаторийского городского суда от 06.08.2019 № 91MS0042-01-2019-000465-48 срок исполнения наступил, но информации об открытии исполнительного производства КСП ГО Евпатория РК не имеет (направлено письмо мировому судье судебного участка № 42 от 26.10.2019 о предоставлении информации, на момент составления годовой отчетности ответ не поступил), в том числе просроченная в сумме 73 415,02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20821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- 3 264,85 руб. - сумма задолженности подотчетного лица учреждения в сумме выданных в подотчет денежных документов (почтовые марки) для отправки служебной корреспонденции.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Дебиторская задолженность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по состоянию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на 01.01.2021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отражена в сумме 21 619,00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20545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20 000,00 руб. - задолженность по уплате административного штрафа, согласно постановлений мирового судьи от 12.12.2019 № 5-42-503/2019, от 30.06.2020 № 5-42-177/2020, от 16.09.2020 № 5-43-332/2020, от 30.11.2020 № 05-0418/43/2020. По постановлениям мирового судьи от 16.09.2020 № 5-43-332/2020, от 30.11.2020 № 05-0418/43/2020 на сумму 9 700,00 руб. срок исполнения не наступил. По постановлению мирового судьи от 30.06.2020 № 5-42-177/2020 на сумму 10 000,00 руб. срок исполнения наступил и открыто исполнительное производство от 25.11.2020 № 91633/20/82011-ИП. По постановлению мирового судьи от 12.12.2019 № 5-42-503/2019 на сумму 300,00 руб. срок исполнения наступил, задолженность подлежит принудительному взысканию Федеральной службой судебных приставов, но информации об открытии исполнительного производства КСП ГО Евпатория не имеет. В том числе дебиторская задолженность в сумме 10 300,00 руб. отражена в разделе 2 как просроченная по коду причины 89 «иные причины возникновения просроченной дебиторской задолженности»;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20821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– 1 619,00 руб. - сумма задолженности подотчетного лица учреждения в сумме выданных в подотчет денежных документов (почтовые марки) для отправки служебной корреспонденции.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Дебиторская задолженность в сумме 1 619,00 руб. является текущей, дебиторская задолженность в сумме 10 300,00 руб. является просроченной и подлежит взысканию Федеральной службой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судебных приставов при направлении мировым судьей документов для принудительного взыскания.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0503169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по дебиторской и кредиторской задолженности" по состоянию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на 01.01.2020 года отражена кредиторская задолженность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14 772,54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20545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10 000,00 руб. – сумма излишне (ошибочно) уплаченного административного штрафа физическим лицом. Задолженность имеет заявительный характер и будет погашена в момент обращения о возврате;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30211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1 398,66 руб. –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2018-2019гг.; 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30221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1 306,73 руб. - задолженность перед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Крымтелеком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за услуги связи за декабрь 2019г. – в соответствии с условиями договора расчетные документы поступили и приняты к учету в период подготовки годовой отчетности за 2019 год;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30223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1 372,63 руб. - задолженность перед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Крымэнерго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Евпаторийское РОЭ за потребленную электроэнергию за декабрь 2019г. – в соответствии с условиями договора расчетные документы поступили и приняты к учету в период подготовки годовой отчетности за 2019 год;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30301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209,00 руб.-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2018-2019гг.; 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30302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46,63 руб.-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30306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3,22 руб.-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30307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81,99 руб.-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30310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353,68 руб.- в связи с исправлением выявленной ошибки предыдущих лет в текущем отчетном периоде в результате перерасчета выплаты за выслугу лет муниципальным служащим за период 2018-2019гг.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Кредиторская задолженность по состоянию на 01.01.2021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отражена в сумме 12 347,61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20545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10 000,00 руб. – сумма излишне (ошибочно) уплаченного административного штрафа физическим лицом. Задолженность имеет заявительный характер и будет погашена в момент обращения о возврате;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30221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1 699,57 руб. - задолженность перед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Крымтелеком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за услуги связи за декабрь 2020г.;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коду счета 1 30223 000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в сумме 648,04 руб. - задолженность перед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Крымэнерго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"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Евпаторийское РОЭ за потребленную электроэнергию за декабрь 2020г.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Кредиторская задолженность на 01.01.2021 года перед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Крымтелеком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и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Крымэнерго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Евпаторийское РОЭ образовалась в связи с тем, что расчетные документы предоставлены в соответствии с условиями договоров и приняты к учету в период подготовки годовой отчетности за 2020 год в соответствии с п. 16 СГС «Концептуальные основы».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В разделе 1.1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"Доходы будущих периодов, резервы предстоящих расходов" формы 0503169 «Сведения по дебиторской и кредиторской задолженности» по кредиторской задолженности отражена информация по следующим счетам: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1)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состоянию на 01.01.2020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"Резервы предстоящих расходов" в сумме 416 449,43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коду счета 0106 00000 00000 121 1 40160 211 – 319 840,68 руб. – начисленный резерв на оплату отпусков;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коду счета 0106 00000 00000 129 1 40160 213 – 96 608,75 руб. – начисленный резерв начислений страховых взносов на оплату отпусков.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2)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по состоянию на 01.01.2021 года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"Доходы будущих периодов" в сумме 9 700,00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коду счета 1160115401 0000 140 1 40140 145 – 9 700,00 руб. – начислены доходы будущих периодов по уплате административного штрафа, согласно постановлению мирового судьи срок уплаты, которого наступает в следующих отчетных периодах.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"Резервы предстоящих расходов" в сумме 344 234,98 руб.,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коду счета 0106 00000 00000 121 1 40160 211 – 264 389,42 руб. – начисленный резерв на оплату отпусков;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коду счета 0106 00000 00000 129 1 40160 213 – 79 845,56 руб. – начисленный резерв начислений страховых взносов на оплату отпусков.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Кредиторская задолженность на 01.01.2021 года является текущей и полностью погашена в период подготовки годовой отчетности за 2020 год.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Безнадежной и долгосрочной дебиторской и кредиторской задолженности учреждение не имеет.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ходе проведения годовой инвентаризации перед составлением годовой отчетности в соответствии с приказом председателя КСП ГО Евпатория РК от 25.11.2020 № 01-25/23 «О проведении годовой инвентаризации» комиссией установлено, что в учете учреждения по счету 1 20545 000 числится просроченная дебиторская задолженность по уплате административных штрафов со сроком со сроком возникновения свыше 90 календарных дней в сумме 40 000,00 руб. по следующим контрагентам: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Денисов Сергей Сергеевич в сумме 10 000,00 руб.- постановление мирового судьи от 01.07.2019 № 5-42-274/2019, которое вступило в законную силу 16.08.2019г. со сроком уплаты 15.10.2019г. и подлежит принудительному взысканию Федеральной службой судебных приставов на основании информации, направленной мировым судьей судебного участка № 42 Евпаторийского судебного района (городской округ Евпатория Республики Крым), данные об открытии исполнительного производства на сайте ФССП отсутствуют. КСП ГО Евпатория РК направлен запрос в Отдел судебных приставов по г. Евпатории УФССП по Республике Крым, на момент проведения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инвентаризации ответа не поступило;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Денисов Сергей Сергеевич в сумме 10 000,00 руб.- постановление мирового судьи от 04.07.2019 № 5-42-272/2019, которое вступило в законную силу 13.08.2019г. со сроком уплаты 12.10.2019г. и подлежит принудительному взысканию Федеральной службой судебных приставов на основании информации, направленной мировым судьей судебного участка № 42 Евпаторийского судебного района (городской округ Евпатория Республики Крым), данные об открытии исполнительного производства на сайте ФССП отсутствуют. КСП ГО Евпатория РК направлен запрос в Отдел судебных приставов по г. Евпатории УФССП по Республике Крым, на момент проведения инвентаризации ответа не поступило;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Чудинов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Степан Сергеевич в сумме 20 000,00 руб. - решение Евпаторийского городского суда от 06.08.2019 № 91MS0042-01-2019-000465-48, которое вступило в законную силу 06.08.2019г. со сроком уплаты 05.10.2019г. и подлежит принудительному взысканию Федеральной службой судебных приставов на основании информации, направленной мировым судьей судебного участка № 42 Евпаторийского судебного района (городской округ Евпатория Республики Крым), данные об открытии исполнительного производства на сайте ФССП отсутствуют. КСП ГО Евпатория РК направлен запрос в Отдел судебных приставов по Черноморскому району УФССП по Республике Крым, на момент проведения инвентаризации ответа не поступило.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По результатам проведения годовой инвентаризации комиссией принято решение признать просроченную дебиторскую задолженность в сумме 40 000,00 руб. сомнительной, как задолженность, по которой в обозримом будущем поступления денежных средств в погашение (исполнение) данной задолженности не ожидается и </w:t>
                  </w:r>
                  <w:r w:rsidR="00ED1748">
                    <w:rPr>
                      <w:color w:val="000000"/>
                      <w:sz w:val="24"/>
                      <w:szCs w:val="24"/>
                    </w:rPr>
                    <w:t xml:space="preserve">которая не </w:t>
                  </w:r>
                  <w:proofErr w:type="spellStart"/>
                  <w:r w:rsidR="00ED1748">
                    <w:rPr>
                      <w:color w:val="000000"/>
                      <w:sz w:val="24"/>
                      <w:szCs w:val="24"/>
                    </w:rPr>
                    <w:t>соответствуюет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критериям признания актива. Данная задолженность списана с балансового учета по счету 205 45 и отражена на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забалансовом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счете 04 «Сомнительная задолженность» для дальнейшего контроля.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соответствии с приказом КСП ГО Евпатория РК от 25.09.2019 № 01-25/30 "О проведении инвентаризации дебиторской задолженности по расходам" проведена инвентаризация дебиторской задолженности по расходам на 01.01.2021 года. В ходе проведения инвентаризации выявлена дебиторская задолженность по расходам: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счету 208.21 в сумме 1 619,00 руб. - сумма задолженности подотчетного лица учреждения в сумме выданных в подотчет денежных документов (почтовые марки) для отправки служебной корреспонденции.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0503173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«Сведения об изменении остатков валюты баланса»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в разделе III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>. Обязательства отражены изменения в сумме 2 093,18 руб. в результате перерасчета выплаты по выслуге лет муниципальным служащим за период 2018-2019гг. по коду причины 03 «Исправление ошибок прошлых лет», в том числе: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строке 410 «Кредиторская задолженность по выплатам (030200000, 020800000, 030402000, 030403000)» в сумме 1 398,66 руб.;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по строке 420 «Расчеты по платежам в бюджеты (030300000)» в сумме 694,52 руб.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</w:t>
                  </w:r>
                  <w:r w:rsidRPr="00ED1748">
                    <w:rPr>
                      <w:b/>
                      <w:color w:val="000000"/>
                      <w:sz w:val="24"/>
                      <w:szCs w:val="24"/>
                    </w:rPr>
                    <w:t>форме 0503175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"Сведения о принятых и неисполненных обязательствах получателя бюджетных средств" отражены: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в разделе 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остаток неисполненных бюджетных обязательств в сумме 5 572,81 руб. из них: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1) с кодом причины неисполнения 11 "экономия по заработной плате", в том числе по коду счета: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211 в сумме 487,84 руб. - экономия по заработной плате по расчетам с физическими лицами (сотрудниками учреждения);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266 в сумме 0,17 руб. - экономия по выплате пособия по временной нетрудоспособности за счет средств работодателя по расчетам с физическими лицами (сотрудниками учреждения).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2) с кодом причины неисполнения 99 "иные причины" неисполненные бюджетные обязательства в сумме кредиторской задолженности по заключенным муниципальным контрактам (договорам) 2020 году, которые будут исполнены в следующем финансовом году при погашении кредиторской задолженности, в том числе по счетам: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221 в сумме 4 132,29 руб. за услуги связи по контракту с АО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Крымтелеком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223 в сумме 952,51 руб. за электроэнергию по договору с ГУП РК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Крымэнерго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в разделе 2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остаток неисполненных денежных обязательств в сумме 2 347,61 руб. из них: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1) с кодом причины неисполнения 75 "иные причины", в том числе по коду счета: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221 в сумме 1 699,57 руб. за услуги связи за декабрь 2020 года, расчетные документы предоставлены в соответствии с условиями договора и приняты к учету в период подготовки годовой отчетности за 2020 год;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- 1 50211 223 в сумме 648,04 руб. за потребленную электроэнергию за декабрь 2020 года, расчетные документы предоставлены в соответствии с условиями договора и приняты к учету в период подготовки годовой отчетности за 2020 год.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разделах 1, 2 формы 0503175 "Сведения о принятых и неисполненных обязательствах получателя бюджетных средств" указаны коды причины образования неисполненных обязательств, оказавшие влияние на показатель исполнения соответствующего обязательства, предусмотренные пунктом 170.2 Инструкции № 191н.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Остатки денежных средств, в том числе средств во временном распоряжении, на лицевых счетах, в пути и кассе по состоянию на 01.01.2020 и 01.01.2021 отсутствуют.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rPr>
          <w:trHeight w:val="322"/>
        </w:trPr>
        <w:tc>
          <w:tcPr>
            <w:tcW w:w="10314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Pr="007444D0" w:rsidRDefault="00EC43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44D0">
              <w:rPr>
                <w:b/>
                <w:bCs/>
                <w:color w:val="000000"/>
                <w:sz w:val="24"/>
                <w:szCs w:val="24"/>
              </w:rPr>
              <w:lastRenderedPageBreak/>
              <w:t>Раздел 5 «Прочие вопросы деятельности субъекта бюджетной отчетности»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970D0D" w:rsidRPr="007444D0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Бухгалтерский учет в учреждении ведется в соответствии с утвержденными Федеральными стандартами бухгалтерского учета государственных финансов.</w:t>
                  </w:r>
                </w:p>
                <w:p w:rsidR="00970D0D" w:rsidRPr="007444D0" w:rsidRDefault="00EC4309" w:rsidP="00ED1748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Учетной политикой учреждения, утвержденной приказом от 26.12.2018 № 01-25/62 (с изменениями), определены следующие особенности отражения в бухгалтерском учете операций с активами и обязательствами: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балансовому счету 101.30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"Основные средства – иное движимое имущество учреждения" - при приобретении оборудования (автоматизированного программного комплекса) вместе с установкой программного обеспечения и стоимость приобретения такого оборудования включает, в том числе стоимость права на пользование программным обеспечением, то все расходы относятся на формирование первоначальной стоимости оборудования, составляющего технический комплекс с одновременным отражением установленного программного обеспечения на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забалансовом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счете 01 "Имущество, полученное в пользование" в условной оценке: один объект, один рубль;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балансовому счету 105.00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"Материальные запасы" - оценка материальных запасов, которые приобретены за плату, осуществляется по фактической стоимости приобретения с учетом расходов, связанных с их приобретением. Выбытие материальных запасов производится по средней фактической стоимости;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балансовому счету 401.50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"Расходы будущих периодов" - расходы будущих периодов списываются на финансовый результат текущего финансового года равномерно по 1/12 за месяц в течении периода, к которому они относятся. По договорам неисключительного права пользования период, к которому относятся расходы, равен сроку действия договора. Если договором (контрактом) установлено, что учреждение имеет без ограничения срока использовать программное обеспечение, то срок использования устанавливается комиссией по поступлению и выбытию нефинансовых активов и не зависит от срока действия договора;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балансовому счету 401.60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"Резервы предстоящей оплаты отпусков" - резерв на оплату отпусков рассчитывается персонифицировано по каждому сотруднику на последний день года. Сумма резерва рассчитывается как произведение количества неиспользованных сотрудником учреждения дней отпуска  и среднедневного заработка сотрудника, исчисленного по правилам расчета среднего заработка для оплаты отпусков на дату расчета с учетом начисленных страховых взносов;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забалансовому счету 01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"Имущество, полученное в пользование" - при приобретении права пользования на программное обеспечение на условиях простой (неисключительной лицензии) данное программное обеспечение учитывается по стоимости, определяемой исходя из размера вознаграждения, установленного в договоре, если стоимость не определена, то в условной оценке: один объект, один рубль. В то же время если учреждение имеет право без ограничения срока использовать программное обеспечение, полученное в пользование на условиях простой (неисключительной) лицензии, то списание указанного программного продукта с забалансового счета 01 "Имущество, полученное в пользование" осуществляется только по истечении срока его использования;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по забалансовому счету 21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"Основные средства в эксплуатации" - основные средства стоимость которых менее либо равна 10 000 рублей включительно, учитываются по балансовой стоимости введенного в эксплуатацию объекта.</w:t>
                  </w:r>
                </w:p>
                <w:p w:rsidR="00970D0D" w:rsidRPr="007444D0" w:rsidRDefault="00EC4309" w:rsidP="009C36E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Бюджетный учет в учреждении ведется по проверенным и принятым к учету первичным документам методом начисления. К учету принимаются первичные учетные документы, составленные надлежащим образом и поступившие по результатам внутреннего финансового контроля хозяйственных операций для регистрации содержащихся в них данных в регистрах бухучета. По результатам внутреннего финансового контроля в 2020 году нарушений не выявлено.</w:t>
                  </w:r>
                </w:p>
                <w:p w:rsidR="00970D0D" w:rsidRPr="007444D0" w:rsidRDefault="00EC4309" w:rsidP="009C36E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Контрольные мероприятия в КСП ГО Евпатория РК Федеральным казначейством, Службой финансового надзора Республики Крым, управлением экономического развития администрации города Евпатории Республики Крым не проводились. </w:t>
                  </w:r>
                </w:p>
                <w:p w:rsidR="00970D0D" w:rsidRPr="009C36E0" w:rsidRDefault="00EC4309" w:rsidP="009C36E0">
                  <w:pPr>
                    <w:spacing w:before="190" w:after="190"/>
                    <w:ind w:firstLine="851"/>
                    <w:jc w:val="both"/>
                    <w:rPr>
                      <w:b/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В целях обеспечения в годовой бюджетной отчетности достоверного раскрытия данных об активах, обязательствах, финансовых результатах, иных объектов бухгалтерского учета, в том числе учитываемых на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забалансовых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счетах, КСП ГО Евпатория РК проведена инвентаризация имущества, активов и обязательств, в соответствии с приказом председателя КСП ГО Евпатория РК от 25.11.2020 № 01-25/23. В ходе проведения инвентаризации излишки и недостачи не выявлены, имущество не соответствующее критериям актива не выявлено, признаков обесценения объектов нефинансовых активов не выявлено, расхождений с данными бухгалтерского учета не выявлено. В связи с отсутствием расхождений по результатам инвентаризации, проведенной в целях обеспечения достоверности показателей в годовой бюджетной отчетности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Таблица 6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«Сведения о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проведении инвентаризации» </w:t>
                  </w:r>
                  <w:r w:rsidRPr="009C36E0">
                    <w:rPr>
                      <w:b/>
                      <w:color w:val="000000"/>
                      <w:sz w:val="24"/>
                      <w:szCs w:val="24"/>
                    </w:rPr>
                    <w:t>не заполняется.</w:t>
                  </w:r>
                </w:p>
                <w:p w:rsidR="00970D0D" w:rsidRPr="007444D0" w:rsidRDefault="00970D0D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</w:p>
                <w:p w:rsidR="00970D0D" w:rsidRPr="007444D0" w:rsidRDefault="00EC4309" w:rsidP="009C36E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Бюджетная отчетность за 2020 год составлена в соответствии с требованиями: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приказа Министерства финансов Российской Федерации от 28.12.2010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(с учетом изменений);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совместного письма Министерства финансов Российской Федерации и Федерального казначейства от 17.12.2020 № 02-04-04/110850, № 07-04-05/02-26291 «О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2020 год»;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приказа департамента финансов администрации города Евпатории Республики Крым от 27.08.2019 № 01-03/105 "Об осуществлении электронного документооборота с департаментом финансов администрации города Евпатории Республики Крым в процессе предоставления бюджетной и бухгалтерской отчетности";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приказа департамента финансов администрации города Евпатории Республики Крым от 30.12.2020 № 01-03/341 "Об определении порядка составления и сроках представления годовой отчетности об исполнении бюджета муниципального образования городской округ Евпатория Республики Крым, консолидированной бухгалтерской отчетности муниципальных бюджетных и автономных учреждений муниципального образования городской округ Евпатория Республики Крым за 2020 год".</w:t>
                  </w:r>
                </w:p>
                <w:p w:rsidR="00970D0D" w:rsidRPr="007444D0" w:rsidRDefault="00EC4309" w:rsidP="009C36E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Годовая отчетность за 2020 год сформирована в программном комплексе на основе использования WEB-технологий предметным решением "WEB-Консолидация", разработанный ООО "НПО "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Криста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>" по следующим формам: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- 0503110_130 Справка по заключению счетов бюджетного учета отчетного финансового года;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- 0503121 Отчет о финансовых результатах деятельности;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- 0503123 Отчет о движении денежных средств;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- 0503125 Справка по консолидируемым расчетам;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- 0503127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- 0503128 Отчет о бюджетных обязательствах;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- 0503130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- 0503160 Пояснительная записка;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- 0503164 Сведения об исполнении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- 0503168 Сведения о движении нефинансовых активов. Вид деятельности: бюджетная деятельность;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- 0503169 Сведения по дебиторской и кредиторской задолженности;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- 0503173 Сведения об изменении остатков валюты баланса;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- 0503175 Сведения о принятых и неисполненных обязательствах получателя бюджетных средств;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- 0503387 Справочная таблица к отчету об исполнении консолидированного бюджета субъекта РФ;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- 0524103_MO Отчет по сети, штатам и контингентам получателей бюджетных средств, состоящих на бюджетах муниципальных образований;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Информация по организации бюджетного учета на 01.01.2021 года (приложение 3) для участников бюджетного процесса.</w:t>
                  </w:r>
                </w:p>
                <w:p w:rsidR="007444D0" w:rsidRDefault="007444D0">
                  <w:pPr>
                    <w:spacing w:before="190" w:after="19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970D0D" w:rsidRPr="007444D0" w:rsidRDefault="00EC4309" w:rsidP="007444D0">
                  <w:pPr>
                    <w:spacing w:before="190" w:after="190"/>
                    <w:ind w:firstLine="851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В связи с отсутствием показателей в составе годовой отчетности не предоставляются следующие формы: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- 0503125 Справка по консолидируемым расчетам;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- 0503128-НП "Отчет о бюджетных обязательствах" (сводный);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- 0503167 Сведения о целевых иностранных кредитах;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- 0503168К Сведения о движении нефинансовых активов (в части имущества казны);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- 0503168 КОРР Минусовый отчет по ф.168_BUDG;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- 0503171 Сведения о финансовых вложениях получателя бюджетных средств, администратора источников финансирования дефицита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- 0503172 Сведения о государственном (муниципальном) долге, предоставленных бюджетных кредитах;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- 0503173_SVR Сведения об изменении остатков валюты баланса. Средства во временном распоряжении;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- 0503174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- 0503178_BUDG Сведения об остатках денежных средств на счетах ПБС. Бюджетная деятельность;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- 0503178 SVR Сведения об остатках денежных средств на счетах ПБС. Средства во временном распоряжении;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- 0503184 Справка о суммах консолидируемых поступлений, подлежащих зачислению на счет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- 0503190 Сведения о вложениях в объекты недвижимого имущества, объектах незавершенного строительства;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- 0503296 Сведения об исполнении судебных решений по денежным обязательствам бюджета;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- 0503324 Отчет об использовании межбюджетных трансфертов из федерального бюджета субъектами РФ, МО и ТГВФ;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- 0503324_R Отчет об использовании межбюджетных трансфертов из республиканского бюджета </w:t>
                  </w:r>
                  <w:r w:rsidRPr="007444D0">
                    <w:rPr>
                      <w:color w:val="000000"/>
                      <w:sz w:val="24"/>
                      <w:szCs w:val="24"/>
                    </w:rPr>
                    <w:lastRenderedPageBreak/>
                    <w:t>МО и ТГВФ;</w:t>
                  </w:r>
                </w:p>
                <w:p w:rsidR="00970D0D" w:rsidRPr="007444D0" w:rsidRDefault="00EC4309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- 0503324_ЖКХ Отчет об использовании межбюджетных трансфертов из бюджета города Москвы муниципальными образованиями;</w:t>
                  </w:r>
                </w:p>
                <w:p w:rsidR="00970D0D" w:rsidRPr="007444D0" w:rsidRDefault="00EC4309" w:rsidP="009C36E0">
                  <w:pPr>
                    <w:spacing w:before="190" w:after="190"/>
                    <w:jc w:val="both"/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- Информация по организации бухгалтерского учета на 01.01.2021 (приложение 4) для </w:t>
                  </w:r>
                  <w:proofErr w:type="spellStart"/>
                  <w:r w:rsidRPr="007444D0">
                    <w:rPr>
                      <w:color w:val="000000"/>
                      <w:sz w:val="24"/>
                      <w:szCs w:val="24"/>
                    </w:rPr>
                    <w:t>неучастников</w:t>
                  </w:r>
                  <w:proofErr w:type="spellEnd"/>
                  <w:r w:rsidRPr="007444D0">
                    <w:rPr>
                      <w:color w:val="000000"/>
                      <w:sz w:val="24"/>
                      <w:szCs w:val="24"/>
                    </w:rPr>
                    <w:t xml:space="preserve"> бюджетного процесса.</w:t>
                  </w:r>
                </w:p>
              </w:tc>
            </w:tr>
          </w:tbl>
          <w:p w:rsidR="00970D0D" w:rsidRPr="007444D0" w:rsidRDefault="00EC4309">
            <w:pPr>
              <w:jc w:val="both"/>
              <w:rPr>
                <w:color w:val="000000"/>
                <w:sz w:val="24"/>
                <w:szCs w:val="24"/>
              </w:rPr>
            </w:pPr>
            <w:r w:rsidRPr="007444D0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970D0D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</w:tbl>
    <w:p w:rsidR="00970D0D" w:rsidRDefault="00970D0D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970D0D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70D0D" w:rsidRPr="007444D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>
                  <w:pPr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Председатель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70D0D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9C36E0" w:rsidRDefault="00EC4309">
                  <w:pPr>
                    <w:jc w:val="center"/>
                    <w:rPr>
                      <w:sz w:val="24"/>
                      <w:szCs w:val="24"/>
                    </w:rPr>
                  </w:pPr>
                  <w:r w:rsidRPr="009C36E0">
                    <w:rPr>
                      <w:color w:val="000000"/>
                      <w:sz w:val="24"/>
                      <w:szCs w:val="24"/>
                    </w:rPr>
                    <w:t>Н.С. Кудеревко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70D0D" w:rsidRPr="007444D0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EC430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C36E0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ДОКУМЕНТ ПОДПИСАН ЭЛЕКТРОННОЙ ПОДПИСЬЮ</w:t>
                  </w:r>
                </w:p>
              </w:tc>
            </w:tr>
            <w:tr w:rsidR="00970D0D" w:rsidRPr="007444D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70D0D" w:rsidRPr="009C36E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Сертификат: 7717EE3DE64608063D0BA2D7BC7883EFE9ADBC75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Владелец: Кудеревко Наталья Стефановна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Действителен с 05.11.2020 по 05.02.2022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Дата подписания: 12.02.2021</w:t>
                        </w:r>
                      </w:p>
                    </w:tc>
                  </w:tr>
                </w:tbl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45"/>
              </w:trPr>
              <w:tc>
                <w:tcPr>
                  <w:tcW w:w="9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70D0D" w:rsidRPr="007444D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>
                  <w:pPr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Заведующий сектором бухгалтерского учета, отчетности и информационно-аналитической работы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70D0D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9C36E0" w:rsidRDefault="00EC4309">
                  <w:pPr>
                    <w:jc w:val="center"/>
                    <w:rPr>
                      <w:sz w:val="24"/>
                      <w:szCs w:val="24"/>
                    </w:rPr>
                  </w:pPr>
                  <w:r w:rsidRPr="009C36E0">
                    <w:rPr>
                      <w:color w:val="000000"/>
                      <w:sz w:val="24"/>
                      <w:szCs w:val="24"/>
                    </w:rPr>
                    <w:t>Л.А. Левицкая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70D0D" w:rsidRPr="007444D0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EC430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C36E0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ДОКУМЕНТ ПОДПИСАН ЭЛЕКТРОННОЙ ПОДПИСЬЮ</w:t>
                  </w:r>
                </w:p>
              </w:tc>
            </w:tr>
            <w:tr w:rsidR="00970D0D" w:rsidRPr="007444D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70D0D" w:rsidRPr="009C36E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Сертификат: 040305C8F717C5D9FE70554BEC87BB76D4F2FA05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Владелец: Левицкая Любовь Анатольевна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Действителен с 27.10.2020 по 27.01.2022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Дата подписания: 12.02.2021</w:t>
                        </w:r>
                      </w:p>
                    </w:tc>
                  </w:tr>
                </w:tbl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45"/>
              </w:trPr>
              <w:tc>
                <w:tcPr>
                  <w:tcW w:w="9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970D0D" w:rsidRPr="007444D0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EC4309">
                  <w:pPr>
                    <w:rPr>
                      <w:sz w:val="24"/>
                      <w:szCs w:val="24"/>
                    </w:rPr>
                  </w:pPr>
                  <w:r w:rsidRPr="007444D0">
                    <w:rPr>
                      <w:color w:val="000000"/>
                      <w:sz w:val="24"/>
                      <w:szCs w:val="24"/>
                    </w:rPr>
                    <w:t>Заведующий сектором бухгалтерского учета, отчетности и информационно-аналитической работы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970D0D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9C36E0" w:rsidRDefault="00EC4309">
                  <w:pPr>
                    <w:jc w:val="center"/>
                    <w:rPr>
                      <w:sz w:val="24"/>
                      <w:szCs w:val="24"/>
                    </w:rPr>
                  </w:pPr>
                  <w:r w:rsidRPr="009C36E0">
                    <w:rPr>
                      <w:color w:val="000000"/>
                      <w:sz w:val="24"/>
                      <w:szCs w:val="24"/>
                    </w:rPr>
                    <w:t>Л.А. Левицкая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970D0D" w:rsidRPr="007444D0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EC430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C36E0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ДОКУМЕНТ ПОДПИСАН ЭЛЕКТРОННОЙ ПОДПИСЬЮ</w:t>
                  </w:r>
                </w:p>
              </w:tc>
            </w:tr>
            <w:tr w:rsidR="00970D0D" w:rsidRPr="007444D0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970D0D" w:rsidRPr="009C36E0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Сертификат: 040305C8F717C5D9FE70554BEC87BB76D4F2FA05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Владелец: Левицкая Любовь Анатольевна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Действителен с 27.10.2020 по 27.01.2022</w:t>
                        </w:r>
                      </w:p>
                      <w:p w:rsidR="00970D0D" w:rsidRPr="009C36E0" w:rsidRDefault="00EC4309">
                        <w:pPr>
                          <w:rPr>
                            <w:sz w:val="22"/>
                            <w:szCs w:val="22"/>
                          </w:rPr>
                        </w:pPr>
                        <w:r w:rsidRPr="009C36E0">
                          <w:rPr>
                            <w:color w:val="000000"/>
                            <w:sz w:val="22"/>
                            <w:szCs w:val="22"/>
                          </w:rPr>
                          <w:t>Дата подписания: 12.02.2021</w:t>
                        </w:r>
                      </w:p>
                    </w:tc>
                  </w:tr>
                </w:tbl>
                <w:p w:rsidR="00970D0D" w:rsidRPr="009C36E0" w:rsidRDefault="00970D0D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970D0D" w:rsidRPr="007444D0">
              <w:trPr>
                <w:trHeight w:val="45"/>
              </w:trPr>
              <w:tc>
                <w:tcPr>
                  <w:tcW w:w="9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Pr="007444D0" w:rsidRDefault="00970D0D">
                  <w:pPr>
                    <w:spacing w:line="1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D0D" w:rsidRDefault="00970D0D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EC430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  <w:tr w:rsidR="00970D0D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970D0D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70D0D" w:rsidRDefault="00EC4309">
                  <w:r w:rsidRPr="009C36E0">
                    <w:rPr>
                      <w:color w:val="000000"/>
                      <w:sz w:val="24"/>
                      <w:szCs w:val="24"/>
                    </w:rPr>
                    <w:t>15 марта 2021 г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970D0D" w:rsidRDefault="00970D0D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0D0D" w:rsidRDefault="00970D0D">
            <w:pPr>
              <w:spacing w:line="1" w:lineRule="auto"/>
            </w:pPr>
          </w:p>
        </w:tc>
      </w:tr>
    </w:tbl>
    <w:p w:rsidR="00EC4309" w:rsidRDefault="00EC4309"/>
    <w:sectPr w:rsidR="00EC4309" w:rsidSect="00970D0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248" w:rsidRDefault="00FD7248" w:rsidP="00970D0D">
      <w:r>
        <w:separator/>
      </w:r>
    </w:p>
  </w:endnote>
  <w:endnote w:type="continuationSeparator" w:id="0">
    <w:p w:rsidR="00FD7248" w:rsidRDefault="00FD7248" w:rsidP="0097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70D0D">
      <w:trPr>
        <w:trHeight w:val="56"/>
      </w:trPr>
      <w:tc>
        <w:tcPr>
          <w:tcW w:w="10421" w:type="dxa"/>
        </w:tcPr>
        <w:p w:rsidR="00970D0D" w:rsidRDefault="00970D0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248" w:rsidRDefault="00FD7248" w:rsidP="00970D0D">
      <w:r>
        <w:separator/>
      </w:r>
    </w:p>
  </w:footnote>
  <w:footnote w:type="continuationSeparator" w:id="0">
    <w:p w:rsidR="00FD7248" w:rsidRDefault="00FD7248" w:rsidP="0097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70D0D">
      <w:trPr>
        <w:trHeight w:val="56"/>
      </w:trPr>
      <w:tc>
        <w:tcPr>
          <w:tcW w:w="10421" w:type="dxa"/>
        </w:tcPr>
        <w:p w:rsidR="00970D0D" w:rsidRDefault="00970D0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D0D"/>
    <w:rsid w:val="00414875"/>
    <w:rsid w:val="00504F7C"/>
    <w:rsid w:val="005D399B"/>
    <w:rsid w:val="007444D0"/>
    <w:rsid w:val="008B6FEE"/>
    <w:rsid w:val="00970D0D"/>
    <w:rsid w:val="009C36E0"/>
    <w:rsid w:val="00EC4309"/>
    <w:rsid w:val="00ED1748"/>
    <w:rsid w:val="00F76406"/>
    <w:rsid w:val="00FD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25380-257E-4669-92E1-B4499993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70D0D"/>
    <w:rPr>
      <w:color w:val="0000FF"/>
      <w:u w:val="single"/>
    </w:rPr>
  </w:style>
  <w:style w:type="paragraph" w:styleId="a4">
    <w:name w:val="Balloon Text"/>
    <w:basedOn w:val="a"/>
    <w:link w:val="a5"/>
    <w:rsid w:val="009C36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C36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8148</Words>
  <Characters>46446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 Е.Ю</dc:creator>
  <cp:keywords/>
  <dc:description/>
  <cp:lastModifiedBy>Киреев Е.Ю</cp:lastModifiedBy>
  <cp:revision>2</cp:revision>
  <cp:lastPrinted>2021-03-25T10:56:00Z</cp:lastPrinted>
  <dcterms:created xsi:type="dcterms:W3CDTF">2021-04-01T14:13:00Z</dcterms:created>
  <dcterms:modified xsi:type="dcterms:W3CDTF">2021-04-01T14:13:00Z</dcterms:modified>
</cp:coreProperties>
</file>